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C2504B" w14:paraId="161D33EF" w14:textId="77777777" w:rsidTr="00135AD0">
        <w:trPr>
          <w:trHeight w:val="1037"/>
        </w:trPr>
        <w:tc>
          <w:tcPr>
            <w:tcW w:w="959" w:type="dxa"/>
            <w:vAlign w:val="center"/>
          </w:tcPr>
          <w:p w14:paraId="00A99CF8" w14:textId="77777777" w:rsidR="00C2504B" w:rsidRPr="00BE404E" w:rsidRDefault="00C2504B" w:rsidP="00135AD0">
            <w:pPr>
              <w:jc w:val="center"/>
              <w:rPr>
                <w:rFonts w:ascii="Arial" w:hAnsi="Arial" w:cs="Arial"/>
              </w:rPr>
            </w:pPr>
            <w:r w:rsidRPr="00BE404E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122F6E39" wp14:editId="40A44C03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5F79496" w14:textId="77777777" w:rsidR="00C2504B" w:rsidRPr="00BE404E" w:rsidRDefault="00C2504B" w:rsidP="00135AD0">
            <w:pPr>
              <w:rPr>
                <w:rFonts w:ascii="Arial" w:hAnsi="Arial" w:cs="Arial"/>
                <w:b/>
              </w:rPr>
            </w:pPr>
            <w:r w:rsidRPr="00BE404E">
              <w:rPr>
                <w:rFonts w:ascii="Arial" w:hAnsi="Arial" w:cs="Arial"/>
                <w:b/>
              </w:rPr>
              <w:t xml:space="preserve">    OPĆINA MATULJI</w:t>
            </w:r>
          </w:p>
          <w:p w14:paraId="060C04B4" w14:textId="77777777" w:rsidR="00C2504B" w:rsidRPr="00BE404E" w:rsidRDefault="00C2504B" w:rsidP="00135AD0">
            <w:pPr>
              <w:rPr>
                <w:rFonts w:ascii="Arial" w:hAnsi="Arial" w:cs="Arial"/>
                <w:b/>
              </w:rPr>
            </w:pPr>
            <w:r w:rsidRPr="00BE404E">
              <w:rPr>
                <w:rFonts w:ascii="Arial" w:hAnsi="Arial" w:cs="Arial"/>
                <w:b/>
              </w:rPr>
              <w:t>OPĆINSKI NAČELNIK</w:t>
            </w:r>
          </w:p>
        </w:tc>
      </w:tr>
      <w:tr w:rsidR="00C2504B" w14:paraId="62DBB6E3" w14:textId="77777777" w:rsidTr="00135AD0">
        <w:tc>
          <w:tcPr>
            <w:tcW w:w="5637" w:type="dxa"/>
            <w:gridSpan w:val="2"/>
          </w:tcPr>
          <w:p w14:paraId="795E1769" w14:textId="77777777" w:rsidR="00C2504B" w:rsidRPr="00BE404E" w:rsidRDefault="00C2504B" w:rsidP="00135AD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BE404E">
              <w:rPr>
                <w:rFonts w:ascii="Arial" w:eastAsia="Times New Roman" w:hAnsi="Arial" w:cs="Arial"/>
              </w:rPr>
              <w:t xml:space="preserve">KLASA: </w:t>
            </w:r>
            <w:r w:rsidRPr="00BE404E">
              <w:rPr>
                <w:rFonts w:ascii="Arial" w:hAnsi="Arial" w:cs="Arial"/>
              </w:rPr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r w:rsidRPr="00BE404E">
              <w:rPr>
                <w:rFonts w:ascii="Arial" w:hAnsi="Arial" w:cs="Arial"/>
              </w:rPr>
              <w:instrText xml:space="preserve"> FORMTEXT </w:instrText>
            </w:r>
            <w:r w:rsidRPr="00BE404E">
              <w:rPr>
                <w:rFonts w:ascii="Arial" w:hAnsi="Arial" w:cs="Arial"/>
              </w:rPr>
            </w:r>
            <w:r w:rsidRPr="00BE404E">
              <w:rPr>
                <w:rFonts w:ascii="Arial" w:hAnsi="Arial" w:cs="Arial"/>
              </w:rPr>
              <w:fldChar w:fldCharType="separate"/>
            </w:r>
            <w:r w:rsidRPr="00BE404E">
              <w:rPr>
                <w:rFonts w:ascii="Arial" w:hAnsi="Arial" w:cs="Arial"/>
                <w:noProof/>
              </w:rPr>
              <w:t>024-04/25-02/10</w:t>
            </w:r>
            <w:r w:rsidRPr="00BE404E">
              <w:rPr>
                <w:rFonts w:ascii="Arial" w:hAnsi="Arial" w:cs="Arial"/>
              </w:rPr>
              <w:fldChar w:fldCharType="end"/>
            </w:r>
            <w:r w:rsidRPr="00BE404E">
              <w:rPr>
                <w:rFonts w:ascii="Arial" w:hAnsi="Arial" w:cs="Arial"/>
              </w:rPr>
              <w:t xml:space="preserve"> </w:t>
            </w:r>
          </w:p>
          <w:p w14:paraId="29B51FBE" w14:textId="77777777" w:rsidR="00C2504B" w:rsidRPr="00BE404E" w:rsidRDefault="00C2504B" w:rsidP="00135AD0">
            <w:pPr>
              <w:jc w:val="both"/>
              <w:rPr>
                <w:rFonts w:ascii="Arial" w:eastAsia="Times New Roman" w:hAnsi="Arial" w:cs="Arial"/>
              </w:rPr>
            </w:pPr>
            <w:r w:rsidRPr="00BE404E">
              <w:rPr>
                <w:rFonts w:ascii="Arial" w:eastAsia="Times New Roman" w:hAnsi="Arial" w:cs="Arial"/>
                <w:color w:val="000000"/>
              </w:rPr>
              <w:t>URBROJ</w:t>
            </w:r>
            <w:r w:rsidRPr="00BE404E">
              <w:rPr>
                <w:rFonts w:ascii="Arial" w:eastAsia="Times New Roman" w:hAnsi="Arial" w:cs="Arial"/>
              </w:rPr>
              <w:t>: 2170-27-02/1-25-3</w:t>
            </w:r>
          </w:p>
          <w:p w14:paraId="248F7499" w14:textId="6F986767" w:rsidR="00C2504B" w:rsidRPr="00BE404E" w:rsidRDefault="00C2504B" w:rsidP="00135AD0">
            <w:pPr>
              <w:rPr>
                <w:rFonts w:ascii="Arial" w:hAnsi="Arial" w:cs="Arial"/>
              </w:rPr>
            </w:pPr>
            <w:r w:rsidRPr="00BE404E">
              <w:rPr>
                <w:rFonts w:ascii="Arial" w:hAnsi="Arial" w:cs="Arial"/>
              </w:rPr>
              <w:t xml:space="preserve">Matulji, </w:t>
            </w:r>
            <w:r w:rsidR="005A0916">
              <w:rPr>
                <w:rFonts w:ascii="Arial" w:hAnsi="Arial" w:cs="Arial"/>
              </w:rPr>
              <w:t>26.</w:t>
            </w:r>
            <w:r w:rsidR="005A6D06">
              <w:rPr>
                <w:rFonts w:ascii="Arial" w:hAnsi="Arial" w:cs="Arial"/>
              </w:rPr>
              <w:t xml:space="preserve"> </w:t>
            </w:r>
            <w:r w:rsidR="005A0916">
              <w:rPr>
                <w:rFonts w:ascii="Arial" w:hAnsi="Arial" w:cs="Arial"/>
              </w:rPr>
              <w:t>studeni 2025</w:t>
            </w:r>
            <w:r w:rsidRPr="00BE404E">
              <w:rPr>
                <w:rFonts w:ascii="Arial" w:hAnsi="Arial" w:cs="Arial"/>
              </w:rPr>
              <w:t xml:space="preserve">. </w:t>
            </w:r>
          </w:p>
          <w:p w14:paraId="2E78CA61" w14:textId="77777777" w:rsidR="00C2504B" w:rsidRPr="00BE404E" w:rsidRDefault="00C2504B" w:rsidP="00135A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6AF8B8F0" w14:textId="77777777" w:rsidR="00C2504B" w:rsidRPr="00BE404E" w:rsidRDefault="00C2504B" w:rsidP="00135AD0">
            <w:pPr>
              <w:rPr>
                <w:rFonts w:ascii="Arial" w:hAnsi="Arial" w:cs="Arial"/>
              </w:rPr>
            </w:pPr>
          </w:p>
        </w:tc>
      </w:tr>
    </w:tbl>
    <w:p w14:paraId="22040B4B" w14:textId="77777777" w:rsidR="00C2504B" w:rsidRPr="00344EA2" w:rsidRDefault="00C2504B" w:rsidP="00C2504B"/>
    <w:p w14:paraId="1031F425" w14:textId="77777777" w:rsidR="00C2504B" w:rsidRPr="00344EA2" w:rsidRDefault="00C2504B" w:rsidP="00C2504B"/>
    <w:p w14:paraId="676FF63F" w14:textId="77777777" w:rsidR="00C2504B" w:rsidRDefault="00C2504B" w:rsidP="00C2504B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  <w:r>
        <w:rPr>
          <w:rFonts w:ascii="Arial" w:eastAsia="Times New Roman" w:hAnsi="Arial" w:cs="Arial"/>
          <w:b/>
          <w:bCs/>
          <w:iCs/>
          <w:kern w:val="0"/>
          <w:lang w:eastAsia="hr-HR"/>
        </w:rPr>
        <w:t>OPĆINSKO VIJEĆE</w:t>
      </w:r>
    </w:p>
    <w:p w14:paraId="4D46C1AD" w14:textId="77777777" w:rsidR="00C2504B" w:rsidRDefault="00C2504B" w:rsidP="00C2504B">
      <w:pPr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  <w:r>
        <w:rPr>
          <w:rFonts w:ascii="Arial" w:eastAsia="Times New Roman" w:hAnsi="Arial" w:cs="Arial"/>
          <w:b/>
          <w:bCs/>
          <w:iCs/>
          <w:kern w:val="0"/>
          <w:lang w:eastAsia="hr-HR"/>
        </w:rPr>
        <w:t xml:space="preserve">- ovdje-       </w:t>
      </w:r>
    </w:p>
    <w:p w14:paraId="2E80EE2E" w14:textId="77777777" w:rsidR="00C2504B" w:rsidRDefault="00C2504B" w:rsidP="00C2504B">
      <w:pPr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lang w:eastAsia="hr-HR"/>
        </w:rPr>
      </w:pPr>
      <w:r>
        <w:rPr>
          <w:rFonts w:ascii="Arial" w:eastAsia="Times New Roman" w:hAnsi="Arial" w:cs="Arial"/>
          <w:iCs/>
          <w:kern w:val="0"/>
          <w:lang w:eastAsia="hr-HR"/>
        </w:rPr>
        <w:t xml:space="preserve">       </w:t>
      </w:r>
    </w:p>
    <w:p w14:paraId="233E1681" w14:textId="77777777" w:rsidR="00C2504B" w:rsidRDefault="00C2504B" w:rsidP="00C2504B">
      <w:pPr>
        <w:jc w:val="both"/>
        <w:rPr>
          <w:rFonts w:ascii="Arial" w:eastAsia="Times New Roman" w:hAnsi="Arial" w:cs="Arial"/>
          <w:b/>
          <w:bCs/>
          <w:iCs/>
          <w:kern w:val="0"/>
          <w:lang w:eastAsia="en-US"/>
        </w:rPr>
      </w:pPr>
      <w:r>
        <w:rPr>
          <w:rFonts w:ascii="Arial" w:eastAsia="Times New Roman" w:hAnsi="Arial" w:cs="Arial"/>
          <w:b/>
          <w:bCs/>
          <w:iCs/>
          <w:kern w:val="0"/>
        </w:rPr>
        <w:t xml:space="preserve">                  </w:t>
      </w:r>
    </w:p>
    <w:p w14:paraId="1FF22AC2" w14:textId="77777777" w:rsidR="00C2504B" w:rsidRDefault="00C2504B" w:rsidP="00C2504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kern w:val="0"/>
        </w:rPr>
      </w:pPr>
      <w:r>
        <w:rPr>
          <w:rFonts w:ascii="Arial" w:eastAsia="Times New Roman" w:hAnsi="Arial" w:cs="Arial"/>
          <w:b/>
          <w:bCs/>
          <w:iCs/>
          <w:kern w:val="0"/>
        </w:rPr>
        <w:t xml:space="preserve">PREDMET: </w:t>
      </w:r>
      <w:r>
        <w:rPr>
          <w:rFonts w:ascii="Arial" w:hAnsi="Arial" w:cs="Arial"/>
          <w:b/>
          <w:bCs/>
          <w:kern w:val="0"/>
        </w:rPr>
        <w:t xml:space="preserve">Prijedlog Odluke </w:t>
      </w:r>
      <w:r w:rsidRPr="00FD50D9">
        <w:rPr>
          <w:rFonts w:ascii="Arial" w:hAnsi="Arial" w:cs="Arial"/>
          <w:b/>
          <w:bCs/>
          <w:kern w:val="0"/>
        </w:rPr>
        <w:t xml:space="preserve">o </w:t>
      </w:r>
      <w:r>
        <w:rPr>
          <w:rFonts w:ascii="Arial" w:hAnsi="Arial" w:cs="Arial"/>
          <w:b/>
          <w:bCs/>
          <w:kern w:val="0"/>
        </w:rPr>
        <w:t xml:space="preserve">izmjeni Odluke o </w:t>
      </w:r>
      <w:r w:rsidRPr="00FD50D9">
        <w:rPr>
          <w:rFonts w:ascii="Arial" w:hAnsi="Arial" w:cs="Arial"/>
          <w:b/>
          <w:bCs/>
          <w:kern w:val="0"/>
        </w:rPr>
        <w:t>kriterijima za ostvarivanje prava na</w:t>
      </w:r>
      <w:r>
        <w:rPr>
          <w:rFonts w:ascii="Arial" w:hAnsi="Arial" w:cs="Arial"/>
          <w:b/>
          <w:bCs/>
          <w:kern w:val="0"/>
        </w:rPr>
        <w:t xml:space="preserve"> </w:t>
      </w:r>
      <w:r w:rsidRPr="00FD50D9">
        <w:rPr>
          <w:rFonts w:ascii="Arial" w:hAnsi="Arial" w:cs="Arial"/>
          <w:b/>
          <w:bCs/>
          <w:kern w:val="0"/>
        </w:rPr>
        <w:t>sufinanciranje troškova programa predškolskog odgoja i obrazovanja u ustanovama</w:t>
      </w:r>
      <w:r>
        <w:rPr>
          <w:rFonts w:ascii="Arial" w:hAnsi="Arial" w:cs="Arial"/>
          <w:b/>
          <w:bCs/>
          <w:kern w:val="0"/>
        </w:rPr>
        <w:t xml:space="preserve"> </w:t>
      </w:r>
      <w:r w:rsidRPr="00FD50D9">
        <w:rPr>
          <w:rFonts w:ascii="Arial" w:hAnsi="Arial" w:cs="Arial"/>
          <w:b/>
          <w:bCs/>
          <w:kern w:val="0"/>
        </w:rPr>
        <w:t>drugih osnivača te u obrtima na području Primorsko-goranske županije</w:t>
      </w:r>
    </w:p>
    <w:p w14:paraId="285F0A6D" w14:textId="77777777" w:rsidR="00C2504B" w:rsidRDefault="00C2504B" w:rsidP="00C2504B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5539CE78" w14:textId="77777777" w:rsidR="00BE404E" w:rsidRDefault="00BE404E" w:rsidP="00C2504B">
      <w:pPr>
        <w:jc w:val="both"/>
        <w:rPr>
          <w:rFonts w:ascii="Arial" w:eastAsia="Times New Roman" w:hAnsi="Arial" w:cs="Arial"/>
          <w:kern w:val="0"/>
        </w:rPr>
      </w:pPr>
    </w:p>
    <w:p w14:paraId="52A11069" w14:textId="77777777" w:rsidR="00BE404E" w:rsidRDefault="00BE404E" w:rsidP="00C2504B">
      <w:pPr>
        <w:jc w:val="both"/>
        <w:rPr>
          <w:rFonts w:ascii="Arial" w:eastAsia="Times New Roman" w:hAnsi="Arial" w:cs="Arial"/>
          <w:kern w:val="0"/>
        </w:rPr>
      </w:pPr>
    </w:p>
    <w:p w14:paraId="611FC90B" w14:textId="25B2ACEF" w:rsidR="00C2504B" w:rsidRDefault="00C2504B" w:rsidP="00C2504B">
      <w:pPr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</w:rPr>
        <w:t>Poštovani,</w:t>
      </w:r>
    </w:p>
    <w:p w14:paraId="1B7095D9" w14:textId="77777777" w:rsidR="00C2504B" w:rsidRDefault="00C2504B" w:rsidP="00C2504B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49315A0F" w14:textId="77777777" w:rsidR="00C2504B" w:rsidRDefault="00C2504B" w:rsidP="00C2504B">
      <w:pPr>
        <w:jc w:val="both"/>
        <w:rPr>
          <w:rFonts w:ascii="Arial" w:eastAsiaTheme="minorHAnsi" w:hAnsi="Arial" w:cs="Arial"/>
          <w:kern w:val="0"/>
          <w:lang w:eastAsia="en-US"/>
        </w:rPr>
      </w:pPr>
      <w:r>
        <w:rPr>
          <w:rFonts w:ascii="Arial" w:hAnsi="Arial" w:cs="Arial"/>
          <w:kern w:val="0"/>
        </w:rPr>
        <w:t xml:space="preserve">u privitku dostavljamo prijedlog Odluke o izmjeni Odluke </w:t>
      </w:r>
      <w:r w:rsidRPr="00FD50D9">
        <w:rPr>
          <w:rFonts w:ascii="Arial" w:hAnsi="Arial" w:cs="Arial"/>
          <w:kern w:val="0"/>
        </w:rPr>
        <w:t>o kriterijima za ostvarivanje prava na sufinanciranje troškova programa predškolskog odgoja i obrazovanja u ustanovama drugih osnivača te u obrtima na području Primorsko-goranske županije</w:t>
      </w:r>
      <w:r>
        <w:rPr>
          <w:rFonts w:ascii="Arial" w:hAnsi="Arial" w:cs="Arial"/>
          <w:kern w:val="0"/>
        </w:rPr>
        <w:t>.</w:t>
      </w:r>
    </w:p>
    <w:p w14:paraId="0558BC15" w14:textId="77777777" w:rsidR="00C2504B" w:rsidRDefault="00C2504B" w:rsidP="00C2504B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383421CF" w14:textId="0CD1D4AC" w:rsidR="00C2504B" w:rsidRDefault="00C2504B" w:rsidP="00C2504B">
      <w:pPr>
        <w:jc w:val="both"/>
        <w:rPr>
          <w:rFonts w:ascii="Arial" w:eastAsiaTheme="minorHAnsi" w:hAnsi="Arial" w:cs="Arial"/>
          <w:iCs/>
          <w:kern w:val="0"/>
          <w:lang w:eastAsia="en-US"/>
        </w:rPr>
      </w:pPr>
      <w:bookmarkStart w:id="0" w:name="_Hlk152248957"/>
      <w:r>
        <w:rPr>
          <w:rFonts w:ascii="Arial" w:hAnsi="Arial" w:cs="Arial"/>
          <w:iCs/>
          <w:kern w:val="0"/>
        </w:rPr>
        <w:t>Izvjestitelji na radnim tijelima te sjednici Općinskog vijeća biti će Općinska načelnica Ingrid Debeuc i s</w:t>
      </w:r>
      <w:r w:rsidRPr="00FD50D9">
        <w:rPr>
          <w:rFonts w:ascii="Arial" w:hAnsi="Arial" w:cs="Arial"/>
          <w:iCs/>
          <w:kern w:val="0"/>
        </w:rPr>
        <w:t>lužbenik ovlašten za privremeno obavljanje poslova pročelnika</w:t>
      </w:r>
      <w:r>
        <w:rPr>
          <w:rFonts w:ascii="Arial" w:hAnsi="Arial" w:cs="Arial"/>
          <w:iCs/>
          <w:kern w:val="0"/>
        </w:rPr>
        <w:t xml:space="preserve"> </w:t>
      </w:r>
      <w:r w:rsidR="00BE404E">
        <w:rPr>
          <w:rFonts w:ascii="Arial" w:hAnsi="Arial" w:cs="Arial"/>
          <w:iCs/>
          <w:kern w:val="0"/>
        </w:rPr>
        <w:t>Up</w:t>
      </w:r>
      <w:r>
        <w:rPr>
          <w:rFonts w:ascii="Arial" w:hAnsi="Arial" w:cs="Arial"/>
          <w:iCs/>
          <w:kern w:val="0"/>
        </w:rPr>
        <w:t>ravnog odjela za samoupravu i upravu Irena Gauš.</w:t>
      </w:r>
    </w:p>
    <w:p w14:paraId="4301D42C" w14:textId="77777777" w:rsidR="00C2504B" w:rsidRDefault="00C2504B" w:rsidP="00C2504B">
      <w:pPr>
        <w:ind w:firstLine="708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                                                                </w:t>
      </w:r>
    </w:p>
    <w:p w14:paraId="38356AE2" w14:textId="77777777" w:rsidR="00C2504B" w:rsidRDefault="00C2504B" w:rsidP="00C2504B">
      <w:pPr>
        <w:ind w:right="-926"/>
        <w:jc w:val="both"/>
        <w:rPr>
          <w:rFonts w:ascii="Arial" w:eastAsia="Times New Roman" w:hAnsi="Arial" w:cs="Arial"/>
          <w:iCs/>
          <w:kern w:val="0"/>
        </w:rPr>
      </w:pPr>
    </w:p>
    <w:p w14:paraId="74524434" w14:textId="77777777" w:rsidR="00C2504B" w:rsidRDefault="00C2504B" w:rsidP="00C2504B">
      <w:pPr>
        <w:ind w:right="-926"/>
        <w:jc w:val="both"/>
        <w:rPr>
          <w:rFonts w:ascii="Arial" w:eastAsia="Times New Roman" w:hAnsi="Arial" w:cs="Arial"/>
          <w:iCs/>
          <w:kern w:val="0"/>
        </w:rPr>
      </w:pPr>
      <w:r>
        <w:rPr>
          <w:rFonts w:ascii="Arial" w:eastAsia="Times New Roman" w:hAnsi="Arial" w:cs="Arial"/>
          <w:iCs/>
          <w:kern w:val="0"/>
        </w:rPr>
        <w:t xml:space="preserve">                                            </w:t>
      </w:r>
    </w:p>
    <w:p w14:paraId="6B0C90D2" w14:textId="77777777" w:rsidR="00BE404E" w:rsidRDefault="00BE404E" w:rsidP="00C2504B">
      <w:pPr>
        <w:ind w:right="-926"/>
        <w:jc w:val="both"/>
        <w:rPr>
          <w:rFonts w:ascii="Arial" w:eastAsia="Times New Roman" w:hAnsi="Arial" w:cs="Arial"/>
          <w:iCs/>
          <w:kern w:val="0"/>
        </w:rPr>
      </w:pPr>
    </w:p>
    <w:p w14:paraId="130F7282" w14:textId="77777777" w:rsidR="00C2504B" w:rsidRDefault="00C2504B" w:rsidP="00C2504B">
      <w:pPr>
        <w:ind w:left="5760" w:right="-926" w:firstLine="720"/>
        <w:jc w:val="both"/>
        <w:rPr>
          <w:rFonts w:ascii="Arial" w:eastAsia="Times New Roman" w:hAnsi="Arial" w:cs="Arial"/>
          <w:iCs/>
          <w:kern w:val="0"/>
        </w:rPr>
      </w:pPr>
    </w:p>
    <w:p w14:paraId="52A8A331" w14:textId="44C3C0C5" w:rsidR="00C2504B" w:rsidRDefault="00C2504B" w:rsidP="00C2504B">
      <w:pPr>
        <w:ind w:left="5040" w:right="-926" w:firstLine="720"/>
        <w:jc w:val="both"/>
        <w:rPr>
          <w:rFonts w:ascii="Arial" w:eastAsia="Times New Roman" w:hAnsi="Arial" w:cs="Arial"/>
          <w:iCs/>
          <w:kern w:val="0"/>
        </w:rPr>
      </w:pPr>
      <w:bookmarkStart w:id="1" w:name="_Hlk87506599"/>
      <w:r>
        <w:rPr>
          <w:rFonts w:ascii="Arial" w:eastAsia="Times New Roman" w:hAnsi="Arial" w:cs="Arial"/>
          <w:iCs/>
          <w:kern w:val="0"/>
        </w:rPr>
        <w:t>OPĆINSKA NAČELNICA</w:t>
      </w:r>
    </w:p>
    <w:p w14:paraId="2A8970F5" w14:textId="77777777" w:rsidR="00C2504B" w:rsidRDefault="00C2504B" w:rsidP="00C2504B">
      <w:pPr>
        <w:jc w:val="both"/>
        <w:rPr>
          <w:rFonts w:ascii="Arial" w:eastAsiaTheme="minorHAnsi" w:hAnsi="Arial" w:cs="Arial"/>
          <w:kern w:val="0"/>
        </w:rPr>
      </w:pP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  <w:t xml:space="preserve">  Ingrid Debeuc, v.r.</w:t>
      </w:r>
    </w:p>
    <w:bookmarkEnd w:id="0"/>
    <w:bookmarkEnd w:id="1"/>
    <w:p w14:paraId="75BF3EE4" w14:textId="77777777" w:rsidR="00C2504B" w:rsidRDefault="00C2504B" w:rsidP="00C2504B">
      <w:pPr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br w:type="page"/>
      </w:r>
    </w:p>
    <w:p w14:paraId="44DCB381" w14:textId="77777777" w:rsidR="00C2504B" w:rsidRPr="00BE404E" w:rsidRDefault="00C2504B" w:rsidP="00C2504B">
      <w:pPr>
        <w:rPr>
          <w:rFonts w:ascii="Arial" w:hAnsi="Arial" w:cs="Arial"/>
        </w:rPr>
      </w:pPr>
    </w:p>
    <w:p w14:paraId="61DF2D4F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eastAsia="Times New Roman" w:hAnsi="Arial" w:cs="Arial"/>
          <w:b/>
          <w:iCs/>
          <w:kern w:val="0"/>
          <w:lang w:eastAsia="hr-HR"/>
        </w:rPr>
      </w:pPr>
      <w:bookmarkStart w:id="2" w:name="_Hlk187223903"/>
      <w:bookmarkStart w:id="3" w:name="_Hlk516488819"/>
      <w:r w:rsidRPr="00BE404E">
        <w:rPr>
          <w:rFonts w:ascii="Arial" w:eastAsia="Times New Roman" w:hAnsi="Arial" w:cs="Arial"/>
          <w:b/>
          <w:iCs/>
          <w:kern w:val="0"/>
          <w:lang w:eastAsia="hr-HR"/>
        </w:rPr>
        <w:t>OBRAZLOŽENJE</w:t>
      </w:r>
    </w:p>
    <w:bookmarkEnd w:id="2"/>
    <w:p w14:paraId="49DA1A8C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eastAsia="Times New Roman" w:hAnsi="Arial" w:cs="Arial"/>
          <w:b/>
          <w:iCs/>
          <w:kern w:val="0"/>
          <w:lang w:eastAsia="hr-HR"/>
        </w:rPr>
      </w:pPr>
      <w:r w:rsidRPr="00BE404E">
        <w:rPr>
          <w:rFonts w:ascii="Arial" w:eastAsia="Times New Roman" w:hAnsi="Arial" w:cs="Arial"/>
          <w:b/>
          <w:iCs/>
          <w:kern w:val="0"/>
          <w:lang w:eastAsia="hr-HR"/>
        </w:rPr>
        <w:t xml:space="preserve">prijedloga Odluke o izmjeni Odluke o </w:t>
      </w:r>
      <w:bookmarkEnd w:id="3"/>
      <w:r w:rsidRPr="00BE404E">
        <w:rPr>
          <w:rFonts w:ascii="Arial" w:eastAsia="Times New Roman" w:hAnsi="Arial" w:cs="Arial"/>
          <w:b/>
          <w:iCs/>
          <w:kern w:val="0"/>
          <w:lang w:eastAsia="hr-HR"/>
        </w:rPr>
        <w:t>kriterijima za ostvarivanje prava na sufinanciranje troškova programa predškolskog odgoja i obrazovanja u ustanovama drugih osnivača te u obrtima na području Primorsko-goranske županije</w:t>
      </w:r>
    </w:p>
    <w:p w14:paraId="4F39477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eastAsia="Times New Roman" w:hAnsi="Arial" w:cs="Arial"/>
          <w:b/>
          <w:iCs/>
          <w:kern w:val="0"/>
          <w:lang w:eastAsia="hr-HR"/>
        </w:rPr>
      </w:pPr>
    </w:p>
    <w:p w14:paraId="6376D167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eastAsia="Times New Roman" w:hAnsi="Arial" w:cs="Arial"/>
          <w:b/>
          <w:iCs/>
          <w:kern w:val="0"/>
          <w:lang w:eastAsia="hr-HR"/>
        </w:rPr>
      </w:pPr>
    </w:p>
    <w:p w14:paraId="604C595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  <w:kern w:val="2"/>
        </w:rPr>
      </w:pPr>
      <w:r w:rsidRPr="00BE404E">
        <w:rPr>
          <w:rFonts w:ascii="Arial" w:hAnsi="Arial" w:cs="Arial"/>
        </w:rPr>
        <w:t>Općinsko vijeće Općine Matulji na sjednici održanoj 17. ožujka 2025. godine donijelo je Odluku o kriterijima za ostvarivanje prava na sufinanciranje troškova programa predškolskog odgoja i obrazovanja u ustanovama drugih osnivača te u obrtima na području Primorsko-goranske županije („Službene novine Općine Matulji“ broj 5/25) – u daljnjem tekstu: Odluka.</w:t>
      </w:r>
    </w:p>
    <w:p w14:paraId="6C0B971F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13B17587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 xml:space="preserve">S ciljem financijskog rasterećenja roditelja/skrbnika/udomitelja predlaže se da se za drugo i svako sljedeće dijete iz iste obitelji (istog domaćinstva) upisano u program predškolskog odgoja i obrazovanja u ustanovama drugih osnivača ili obrt na području Primorsko-goranske županije nominalna cijena usluge umanji za 100%. Predmetno umanjenje primijenilo bi se i za dijete koje polazi program predškolskog odgoja i obrazovanja u ustanovi drugog osnivača ili obrt na području Primorsko-goranske županije čiji se stariji brat ili sestra iz iste obitelji (istog domaćinstva) redovno školuju u osnovnoj i srednjoj školi ili na fakultetu. </w:t>
      </w:r>
    </w:p>
    <w:p w14:paraId="19F679DD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1FADC125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Slijedom navedenog, predlaže se donošenje Odluke o izmjeni Odluke o kriterijima za ostvarivanje prava na sufinanciranje troškova programa predškolskog odgoja i obrazovanja u ustanovama drugih osnivača te u obrtima na području Primorsko-goranske županije.</w:t>
      </w:r>
    </w:p>
    <w:p w14:paraId="67D76236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4CDF8D2E" w14:textId="5BF1DF81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O Prijedlogu Odluke p</w:t>
      </w:r>
      <w:r w:rsidR="00BE404E" w:rsidRPr="00BE404E">
        <w:rPr>
          <w:rFonts w:ascii="Arial" w:hAnsi="Arial" w:cs="Arial"/>
        </w:rPr>
        <w:t>rovedeno je</w:t>
      </w:r>
      <w:r w:rsidRPr="00BE404E">
        <w:rPr>
          <w:rFonts w:ascii="Arial" w:hAnsi="Arial" w:cs="Arial"/>
        </w:rPr>
        <w:t xml:space="preserve"> savjetovanje sa zainteresiranom javnošću u trajanju od 30 dana, a izvješće o provedenom savjetovanju sa zainteresiranom javnošću, zajedno s konačnim prijedlogom Odluke</w:t>
      </w:r>
      <w:r w:rsidR="00BE404E" w:rsidRPr="00BE404E">
        <w:rPr>
          <w:rFonts w:ascii="Arial" w:hAnsi="Arial" w:cs="Arial"/>
        </w:rPr>
        <w:t xml:space="preserve"> dostavlja se</w:t>
      </w:r>
      <w:r w:rsidRPr="00BE404E">
        <w:rPr>
          <w:rFonts w:ascii="Arial" w:hAnsi="Arial" w:cs="Arial"/>
        </w:rPr>
        <w:t xml:space="preserve"> Općinskom vijeću na usvajanje.</w:t>
      </w:r>
    </w:p>
    <w:p w14:paraId="3737F634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78ECF038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4C8918D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D8495C8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  <w:t xml:space="preserve">         Općinska načelnica</w:t>
      </w:r>
    </w:p>
    <w:p w14:paraId="3272DF0A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</w:r>
      <w:r w:rsidRPr="00BE404E">
        <w:rPr>
          <w:rFonts w:ascii="Arial" w:hAnsi="Arial" w:cs="Arial"/>
        </w:rPr>
        <w:tab/>
        <w:t xml:space="preserve">           Ingrid Debeuc v.r.</w:t>
      </w:r>
    </w:p>
    <w:p w14:paraId="7BE3641C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5D849270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41F2ADBA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15FF86A6" w14:textId="1CDAE729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Matulji, 2</w:t>
      </w:r>
      <w:r w:rsidR="00BE404E" w:rsidRPr="00BE404E">
        <w:rPr>
          <w:rFonts w:ascii="Arial" w:hAnsi="Arial" w:cs="Arial"/>
        </w:rPr>
        <w:t>6</w:t>
      </w:r>
      <w:r w:rsidRPr="00BE404E">
        <w:rPr>
          <w:rFonts w:ascii="Arial" w:hAnsi="Arial" w:cs="Arial"/>
        </w:rPr>
        <w:t>. studeni 2025. godine</w:t>
      </w:r>
    </w:p>
    <w:p w14:paraId="06DD4C20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72BE157A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14AEFD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2DF0090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02573C6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27D741A5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7FE167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9AFD7C9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29F61D57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61D0503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FA173D8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FE5EB9A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728C4D6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B818BA9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3D78AF8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7EFB04E3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7EF76C86" w14:textId="1AAD78EA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eastAsia="Times New Roman" w:hAnsi="Arial" w:cs="Arial"/>
          <w:kern w:val="0"/>
          <w:lang w:eastAsia="hr-HR"/>
        </w:rPr>
        <w:t>PRIJEDLOG</w:t>
      </w:r>
    </w:p>
    <w:p w14:paraId="750B5ED1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504167CB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Na temelju članka 2. Zakona o predškolskom odgoju i obrazovanja („Narodne novine“ broj 10/97, 107/07, 94/13, 98/19, 57/22 i 101/23), članka 37. Zakona o dadiljama („Narodne novine“ broj 37/13 i 98/19), članka 32. Statuta Općine Matulji („Službene novine Primorsko-goranske županije“ broj 26/09, 38/09, 8/13, 17/ 14, 29/14, 4/15 - pročišćeni tekst, 39/15, 7/18, 6/21 i 23/21) i članka 6. Odluke o utvrđivanju mjerila za osiguranje sredstava za zadovoljavanje javnih potreba u djelatnosti predškolskog odgoja i naobrazbe u Primorsko-goranskoj županiji („Službene novine Primorsko-goranske županije“ broj 10/11) Općinsko vijeće Općine Matulji na sjednici održanoj dana ______2025. godine donosi</w:t>
      </w:r>
    </w:p>
    <w:p w14:paraId="7837B7ED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0C97EF7E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BCB79EF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 xml:space="preserve">ODLUKU O IZMJENAMA ODLUKE O KRITERIJIMA </w:t>
      </w:r>
    </w:p>
    <w:p w14:paraId="08119268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>ZA OSTVARIVANJE PRAVA NA SUFINANCIRANJE TROŠKOVA PROGRAMA</w:t>
      </w:r>
    </w:p>
    <w:p w14:paraId="252A4553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>PREDŠKOLSKOG ODGOJA I OBRAZOVANJA U USTANOVAMA DRUGIH</w:t>
      </w:r>
    </w:p>
    <w:p w14:paraId="61B234B4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>OSNIVAČA TE U OBRTIMA NA</w:t>
      </w:r>
    </w:p>
    <w:p w14:paraId="0C9CB609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 xml:space="preserve"> PODRUČJU PRIMORSKO-GORANSKE ŽUPANIJE</w:t>
      </w:r>
    </w:p>
    <w:p w14:paraId="7300262C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67C55AF2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193EE496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>Članak 1.</w:t>
      </w:r>
    </w:p>
    <w:p w14:paraId="1CD40CD6" w14:textId="77777777" w:rsidR="00C2504B" w:rsidRPr="00BE404E" w:rsidRDefault="00C2504B" w:rsidP="00C2504B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U Odluci o kriterijima za ostvarivanje prava na sufinanciranje troškova programa predškolskog odgoja i obrazovanja u ustanovama drugih osnivača te u obrtima na području Primorsko-goranske županije („Službene novine Općine Matulji“, broj: 5/25) članak 3. stavak 3. mijenja i glasi:</w:t>
      </w:r>
    </w:p>
    <w:p w14:paraId="0DFD2604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43A82ABD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„3) Korisnik ima pravo na sljedeće na umanjenje cijene iz stavka 2. ovog članka u sljedećim slučajevima:</w:t>
      </w:r>
    </w:p>
    <w:p w14:paraId="257C72D9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324EAEAC" w14:textId="77777777" w:rsidR="00C2504B" w:rsidRPr="00BE404E" w:rsidRDefault="00C2504B" w:rsidP="00C2504B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1. Za drugo i svako sljedeće dijete iz iste obitelji (istog domaćinstva) upisano u programe ustanove ili obrta umanjenje iznosi 100% nominalne cijene usluge;</w:t>
      </w:r>
    </w:p>
    <w:p w14:paraId="0F8FCD09" w14:textId="77777777" w:rsidR="00C2504B" w:rsidRPr="00BE404E" w:rsidRDefault="00C2504B" w:rsidP="00C2504B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2. Za dijete upisano u programe ustanove ili obrta umanjuje se cijena usluge u iznosu od 100% nominalne cijene ako se stariji brat ili sestra iz iste obitelji (istog domaćinstva) istovremeno nalazi na redovitom školovanju u osnovnoj i srednjoj školi ili na fakultetu uz dostavu potvrde o redovnom školovanju.“</w:t>
      </w:r>
    </w:p>
    <w:p w14:paraId="1AB98FDD" w14:textId="77777777" w:rsidR="00C2504B" w:rsidRPr="00BE404E" w:rsidRDefault="00C2504B" w:rsidP="00C2504B">
      <w:pPr>
        <w:jc w:val="both"/>
        <w:rPr>
          <w:rFonts w:ascii="Arial" w:hAnsi="Arial" w:cs="Arial"/>
        </w:rPr>
      </w:pPr>
    </w:p>
    <w:p w14:paraId="5BD0D099" w14:textId="77777777" w:rsidR="00C2504B" w:rsidRPr="00BE404E" w:rsidRDefault="00C2504B" w:rsidP="00C2504B">
      <w:pPr>
        <w:widowControl/>
        <w:tabs>
          <w:tab w:val="left" w:pos="1134"/>
        </w:tabs>
        <w:suppressAutoHyphens w:val="0"/>
        <w:jc w:val="both"/>
        <w:rPr>
          <w:rFonts w:ascii="Arial" w:hAnsi="Arial" w:cs="Arial"/>
        </w:rPr>
      </w:pPr>
    </w:p>
    <w:p w14:paraId="74DF6A13" w14:textId="77777777" w:rsidR="00C2504B" w:rsidRPr="00BE404E" w:rsidRDefault="00C2504B" w:rsidP="00C2504B">
      <w:pPr>
        <w:jc w:val="center"/>
        <w:rPr>
          <w:rFonts w:ascii="Arial" w:hAnsi="Arial" w:cs="Arial"/>
          <w:b/>
          <w:bCs/>
        </w:rPr>
      </w:pPr>
      <w:r w:rsidRPr="00BE404E">
        <w:rPr>
          <w:rFonts w:ascii="Arial" w:hAnsi="Arial" w:cs="Arial"/>
          <w:b/>
          <w:bCs/>
        </w:rPr>
        <w:t>Članak 2.</w:t>
      </w:r>
    </w:p>
    <w:p w14:paraId="39F55BB4" w14:textId="77777777" w:rsidR="00C2504B" w:rsidRPr="00BE404E" w:rsidRDefault="00C2504B" w:rsidP="00C2504B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Ova Odluka stupa na snagu osmog dana od objave u „Službenim novinama Općine Matulji“.</w:t>
      </w:r>
    </w:p>
    <w:p w14:paraId="14CBEB86" w14:textId="77777777" w:rsidR="00C2504B" w:rsidRPr="00BE404E" w:rsidRDefault="00C2504B" w:rsidP="00C2504B">
      <w:pPr>
        <w:jc w:val="both"/>
        <w:rPr>
          <w:rFonts w:ascii="Arial" w:hAnsi="Arial" w:cs="Arial"/>
        </w:rPr>
      </w:pPr>
    </w:p>
    <w:p w14:paraId="6E173311" w14:textId="77777777" w:rsidR="00C2504B" w:rsidRPr="00BE404E" w:rsidRDefault="00C2504B" w:rsidP="00C2504B">
      <w:pPr>
        <w:jc w:val="both"/>
        <w:rPr>
          <w:rFonts w:ascii="Arial" w:hAnsi="Arial" w:cs="Arial"/>
        </w:rPr>
      </w:pPr>
    </w:p>
    <w:p w14:paraId="0B0F06A5" w14:textId="77777777" w:rsidR="00C2504B" w:rsidRPr="00BE404E" w:rsidRDefault="00C2504B" w:rsidP="00C2504B">
      <w:pPr>
        <w:jc w:val="both"/>
        <w:rPr>
          <w:rFonts w:ascii="Arial" w:hAnsi="Arial" w:cs="Arial"/>
        </w:rPr>
      </w:pPr>
    </w:p>
    <w:p w14:paraId="14AD52B7" w14:textId="0301A34B" w:rsidR="00BE404E" w:rsidRPr="00BE404E" w:rsidRDefault="00C2504B" w:rsidP="00BE404E">
      <w:pPr>
        <w:jc w:val="both"/>
        <w:rPr>
          <w:rFonts w:ascii="Arial" w:eastAsia="Times New Roman" w:hAnsi="Arial" w:cs="Arial"/>
          <w:color w:val="000000"/>
        </w:rPr>
      </w:pPr>
      <w:r w:rsidRPr="00BE404E">
        <w:rPr>
          <w:rFonts w:ascii="Arial" w:hAnsi="Arial" w:cs="Arial"/>
        </w:rPr>
        <w:t>KLASA:</w:t>
      </w:r>
      <w:r w:rsidR="00BE404E" w:rsidRPr="00BE404E">
        <w:rPr>
          <w:rFonts w:ascii="Arial" w:eastAsia="Times New Roman" w:hAnsi="Arial" w:cs="Arial"/>
        </w:rPr>
        <w:t xml:space="preserve"> </w:t>
      </w:r>
      <w:r w:rsidR="00BE404E" w:rsidRPr="00BE404E">
        <w:rPr>
          <w:rFonts w:ascii="Arial" w:hAnsi="Arial" w:cs="Arial"/>
        </w:rPr>
        <w:fldChar w:fldCharType="begin">
          <w:ffData>
            <w:name w:val="Klasa"/>
            <w:enabled/>
            <w:calcOnExit w:val="0"/>
            <w:textInput/>
          </w:ffData>
        </w:fldChar>
      </w:r>
      <w:r w:rsidR="00BE404E" w:rsidRPr="00BE404E">
        <w:rPr>
          <w:rFonts w:ascii="Arial" w:hAnsi="Arial" w:cs="Arial"/>
        </w:rPr>
        <w:instrText xml:space="preserve"> FORMTEXT </w:instrText>
      </w:r>
      <w:r w:rsidR="00BE404E" w:rsidRPr="00BE404E">
        <w:rPr>
          <w:rFonts w:ascii="Arial" w:hAnsi="Arial" w:cs="Arial"/>
        </w:rPr>
      </w:r>
      <w:r w:rsidR="00BE404E" w:rsidRPr="00BE404E">
        <w:rPr>
          <w:rFonts w:ascii="Arial" w:hAnsi="Arial" w:cs="Arial"/>
        </w:rPr>
        <w:fldChar w:fldCharType="separate"/>
      </w:r>
      <w:r w:rsidR="00BE404E" w:rsidRPr="00BE404E">
        <w:rPr>
          <w:rFonts w:ascii="Arial" w:hAnsi="Arial" w:cs="Arial"/>
          <w:noProof/>
        </w:rPr>
        <w:t>024-04/25-02/10</w:t>
      </w:r>
      <w:r w:rsidR="00BE404E" w:rsidRPr="00BE404E">
        <w:rPr>
          <w:rFonts w:ascii="Arial" w:hAnsi="Arial" w:cs="Arial"/>
        </w:rPr>
        <w:fldChar w:fldCharType="end"/>
      </w:r>
      <w:r w:rsidR="00BE404E" w:rsidRPr="00BE404E">
        <w:rPr>
          <w:rFonts w:ascii="Arial" w:hAnsi="Arial" w:cs="Arial"/>
        </w:rPr>
        <w:t xml:space="preserve"> </w:t>
      </w:r>
    </w:p>
    <w:p w14:paraId="584AE562" w14:textId="766B9135" w:rsidR="00BE404E" w:rsidRPr="00BE404E" w:rsidRDefault="00BE404E" w:rsidP="00BE404E">
      <w:pPr>
        <w:jc w:val="both"/>
        <w:rPr>
          <w:rFonts w:ascii="Arial" w:eastAsia="Times New Roman" w:hAnsi="Arial" w:cs="Arial"/>
        </w:rPr>
      </w:pPr>
      <w:r w:rsidRPr="00BE404E">
        <w:rPr>
          <w:rFonts w:ascii="Arial" w:eastAsia="Times New Roman" w:hAnsi="Arial" w:cs="Arial"/>
          <w:color w:val="000000"/>
        </w:rPr>
        <w:t>URBROJ</w:t>
      </w:r>
      <w:r w:rsidRPr="00BE404E">
        <w:rPr>
          <w:rFonts w:ascii="Arial" w:eastAsia="Times New Roman" w:hAnsi="Arial" w:cs="Arial"/>
        </w:rPr>
        <w:t xml:space="preserve">: </w:t>
      </w:r>
    </w:p>
    <w:p w14:paraId="5A7E97F8" w14:textId="4FCFA082" w:rsidR="00C2504B" w:rsidRPr="00BE404E" w:rsidRDefault="00BE404E" w:rsidP="00C2504B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 xml:space="preserve">Matulji, </w:t>
      </w:r>
    </w:p>
    <w:p w14:paraId="098C735E" w14:textId="4BDF47BB" w:rsidR="00C2504B" w:rsidRPr="00BE404E" w:rsidRDefault="00C2504B" w:rsidP="00C2504B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 xml:space="preserve"> </w:t>
      </w:r>
    </w:p>
    <w:p w14:paraId="6C328B14" w14:textId="77777777" w:rsidR="00C2504B" w:rsidRPr="00BE404E" w:rsidRDefault="00C2504B" w:rsidP="00C2504B">
      <w:pPr>
        <w:jc w:val="both"/>
        <w:rPr>
          <w:rFonts w:ascii="Arial" w:hAnsi="Arial" w:cs="Arial"/>
        </w:rPr>
      </w:pPr>
    </w:p>
    <w:p w14:paraId="6A0E655D" w14:textId="77777777" w:rsidR="00C2504B" w:rsidRPr="00BE404E" w:rsidRDefault="00C2504B" w:rsidP="00C2504B">
      <w:pPr>
        <w:jc w:val="both"/>
        <w:rPr>
          <w:rFonts w:ascii="Arial" w:hAnsi="Arial" w:cs="Arial"/>
        </w:rPr>
      </w:pPr>
    </w:p>
    <w:p w14:paraId="45539E97" w14:textId="77777777" w:rsidR="00C2504B" w:rsidRPr="00BE404E" w:rsidRDefault="00C2504B" w:rsidP="00C2504B">
      <w:pPr>
        <w:jc w:val="center"/>
        <w:rPr>
          <w:rFonts w:ascii="Arial" w:hAnsi="Arial" w:cs="Arial"/>
        </w:rPr>
      </w:pPr>
      <w:r w:rsidRPr="00BE404E">
        <w:rPr>
          <w:rFonts w:ascii="Arial" w:hAnsi="Arial" w:cs="Arial"/>
        </w:rPr>
        <w:t>OPĆINSKO VIJEĆE OPĆINE MATULJI</w:t>
      </w:r>
    </w:p>
    <w:p w14:paraId="33F7DFB9" w14:textId="77777777" w:rsidR="00C2504B" w:rsidRPr="00BE404E" w:rsidRDefault="00C2504B" w:rsidP="00C2504B">
      <w:pPr>
        <w:jc w:val="center"/>
        <w:rPr>
          <w:rFonts w:ascii="Arial" w:hAnsi="Arial" w:cs="Arial"/>
        </w:rPr>
      </w:pPr>
      <w:r w:rsidRPr="00BE404E">
        <w:rPr>
          <w:rFonts w:ascii="Arial" w:hAnsi="Arial" w:cs="Arial"/>
        </w:rPr>
        <w:t>Predsjednica Općinskog vijeća</w:t>
      </w:r>
    </w:p>
    <w:p w14:paraId="474E8004" w14:textId="77777777" w:rsidR="00C2504B" w:rsidRPr="00BE404E" w:rsidRDefault="00C2504B" w:rsidP="00C2504B">
      <w:pPr>
        <w:jc w:val="center"/>
        <w:rPr>
          <w:rFonts w:ascii="Arial" w:hAnsi="Arial" w:cs="Arial"/>
        </w:rPr>
      </w:pPr>
      <w:r w:rsidRPr="00BE404E">
        <w:rPr>
          <w:rFonts w:ascii="Arial" w:hAnsi="Arial" w:cs="Arial"/>
        </w:rPr>
        <w:t>Iva Letina</w:t>
      </w:r>
    </w:p>
    <w:p w14:paraId="1FAA43B8" w14:textId="77777777" w:rsidR="00BE404E" w:rsidRPr="00BE404E" w:rsidRDefault="00BE404E" w:rsidP="00C2504B">
      <w:pPr>
        <w:jc w:val="center"/>
        <w:rPr>
          <w:rFonts w:ascii="Arial" w:hAnsi="Arial" w:cs="Arial"/>
        </w:rPr>
      </w:pPr>
    </w:p>
    <w:p w14:paraId="4F62DAF4" w14:textId="43EC63CC" w:rsidR="00BE404E" w:rsidRDefault="00BE404E" w:rsidP="00C2504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ODREDBE VAŽEĆE ODLUKE KOJE SE MIJENJAJU</w:t>
      </w:r>
    </w:p>
    <w:p w14:paraId="23E89D2D" w14:textId="77777777" w:rsidR="00BE404E" w:rsidRDefault="00BE404E" w:rsidP="00C2504B">
      <w:pPr>
        <w:jc w:val="center"/>
        <w:rPr>
          <w:rFonts w:ascii="Arial" w:hAnsi="Arial" w:cs="Arial"/>
        </w:rPr>
      </w:pPr>
    </w:p>
    <w:p w14:paraId="4B6C9E63" w14:textId="77777777" w:rsidR="00BE404E" w:rsidRDefault="00BE404E" w:rsidP="00C2504B">
      <w:pPr>
        <w:jc w:val="center"/>
        <w:rPr>
          <w:rFonts w:ascii="Arial" w:hAnsi="Arial" w:cs="Arial"/>
        </w:rPr>
      </w:pPr>
      <w:r w:rsidRPr="00BE404E">
        <w:rPr>
          <w:rFonts w:ascii="Arial" w:hAnsi="Arial" w:cs="Arial"/>
        </w:rPr>
        <w:t xml:space="preserve">Članak 3. </w:t>
      </w:r>
    </w:p>
    <w:p w14:paraId="0E4A83F8" w14:textId="77777777" w:rsidR="00BE404E" w:rsidRDefault="00BE404E" w:rsidP="00BE404E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 xml:space="preserve">1) Općina Matulji sufinancirat će troškove programa (ekonomska cijena) u ustanovama drugih osnivača te u obrtima na području Primorsko-goranske županije iz članka 1. ove Odluke u koje su upisana djeca odnosno cijene usluge koju plaćaju ili bi trebali plaćati korisnici. </w:t>
      </w:r>
    </w:p>
    <w:p w14:paraId="5E92F0B0" w14:textId="77777777" w:rsidR="00BE404E" w:rsidRDefault="00BE404E" w:rsidP="00BE404E">
      <w:pPr>
        <w:jc w:val="both"/>
        <w:rPr>
          <w:rFonts w:ascii="Arial" w:hAnsi="Arial" w:cs="Arial"/>
        </w:rPr>
      </w:pPr>
    </w:p>
    <w:p w14:paraId="19C4AE11" w14:textId="77777777" w:rsidR="00BE404E" w:rsidRDefault="00BE404E" w:rsidP="00BE404E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 xml:space="preserve">2) Maksimalan iznos sufinanciranja može biti veći od razlike između ekonomske cijene i cijene koju plaćaju korisnici za istovjetni program u Dječjem vrtiću Matulji odnosno veći od iznosa sufinanciranja programa predškolskoj odgoja i obrazovanja iz Proračuna Općine Matulji utvrđen odlukom Općinskog vijeća kojom se uređuje cijena usluge u Dječjem vrtiću Matulji pri čemu cijena koju plaćaju korisnici ne može biti niža od cijene usluge koja se plaća za istovjetni program u Dječjem vrtiću Matulji. </w:t>
      </w:r>
    </w:p>
    <w:p w14:paraId="78A0EEA9" w14:textId="77777777" w:rsidR="00BE404E" w:rsidRDefault="00BE404E" w:rsidP="00BE404E">
      <w:pPr>
        <w:jc w:val="both"/>
        <w:rPr>
          <w:rFonts w:ascii="Arial" w:hAnsi="Arial" w:cs="Arial"/>
        </w:rPr>
      </w:pPr>
    </w:p>
    <w:p w14:paraId="68463784" w14:textId="29568E61" w:rsidR="00BE404E" w:rsidRDefault="00BE404E" w:rsidP="00BE404E">
      <w:pPr>
        <w:jc w:val="both"/>
        <w:rPr>
          <w:rFonts w:ascii="Arial" w:hAnsi="Arial" w:cs="Arial"/>
        </w:rPr>
      </w:pPr>
      <w:r w:rsidRPr="00BE404E">
        <w:rPr>
          <w:rFonts w:ascii="Arial" w:hAnsi="Arial" w:cs="Arial"/>
        </w:rPr>
        <w:t>3) Korisnik koji u istoj ustanovi ili obrtu istovremeno ima upisano više od jednog djeteta ostvaruje pravo na sljedeće umanjenje cijene iz stavka 2. ovog članka: 1. Za drugo dijete umanjenje cijene od 40% cijene; 2. Za treće i svako slijedeće dijete umanjenje cijene od 80% cijene.</w:t>
      </w:r>
    </w:p>
    <w:p w14:paraId="2992020E" w14:textId="77777777" w:rsidR="00C2504B" w:rsidRDefault="00C2504B" w:rsidP="00BE404E">
      <w:pPr>
        <w:jc w:val="both"/>
      </w:pPr>
    </w:p>
    <w:p w14:paraId="61659C70" w14:textId="77777777" w:rsidR="00C2504B" w:rsidRDefault="00C2504B" w:rsidP="00BE404E">
      <w:pPr>
        <w:jc w:val="both"/>
      </w:pPr>
    </w:p>
    <w:p w14:paraId="62278F7B" w14:textId="77777777" w:rsidR="00725802" w:rsidRDefault="00725802"/>
    <w:sectPr w:rsidR="00725802" w:rsidSect="00C2504B">
      <w:footerReference w:type="default" r:id="rId7"/>
      <w:headerReference w:type="first" r:id="rId8"/>
      <w:footerReference w:type="first" r:id="rId9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2AB83" w14:textId="77777777" w:rsidR="00922D3C" w:rsidRDefault="00922D3C">
      <w:r>
        <w:separator/>
      </w:r>
    </w:p>
  </w:endnote>
  <w:endnote w:type="continuationSeparator" w:id="0">
    <w:p w14:paraId="3C7D8A4B" w14:textId="77777777" w:rsidR="00922D3C" w:rsidRDefault="0092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C2504B" w14:paraId="38903948" w14:textId="77777777" w:rsidTr="000F45A1">
      <w:trPr>
        <w:trHeight w:val="411"/>
      </w:trPr>
      <w:tc>
        <w:tcPr>
          <w:tcW w:w="3169" w:type="dxa"/>
          <w:vAlign w:val="center"/>
        </w:tcPr>
        <w:p w14:paraId="7A04D79E" w14:textId="77777777" w:rsidR="00C2504B" w:rsidRPr="000F45A1" w:rsidRDefault="00C2504B" w:rsidP="00D43FE0">
          <w:pPr>
            <w:rPr>
              <w:rFonts w:asciiTheme="minorHAnsi" w:hAnsiTheme="minorHAnsi"/>
              <w:sz w:val="16"/>
            </w:rPr>
          </w:pPr>
          <w:bookmarkStart w:id="4" w:name="OLE_LINK10"/>
          <w:bookmarkStart w:id="5" w:name="OLE_LINK11"/>
        </w:p>
      </w:tc>
      <w:tc>
        <w:tcPr>
          <w:tcW w:w="3169" w:type="dxa"/>
          <w:vAlign w:val="center"/>
        </w:tcPr>
        <w:p w14:paraId="26D0C202" w14:textId="77777777" w:rsidR="00C2504B" w:rsidRPr="000F45A1" w:rsidRDefault="00C2504B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31AF9913" w14:textId="77777777" w:rsidR="00C2504B" w:rsidRPr="000F45A1" w:rsidRDefault="00C2504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3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Pr="000F45A1">
            <w:rPr>
              <w:rFonts w:asciiTheme="minorHAnsi" w:hAnsiTheme="minorHAnsi"/>
            </w:rPr>
            <w:fldChar w:fldCharType="begin"/>
          </w:r>
          <w:r w:rsidRPr="000F45A1">
            <w:rPr>
              <w:rFonts w:asciiTheme="minorHAnsi" w:hAnsiTheme="minorHAnsi"/>
            </w:rPr>
            <w:instrText xml:space="preserve"> NUMPAGES  \* MERGEFORMAT </w:instrText>
          </w:r>
          <w:r w:rsidRPr="000F45A1">
            <w:rPr>
              <w:rFonts w:asciiTheme="minorHAnsi" w:hAnsiTheme="minorHAnsi"/>
            </w:rPr>
            <w:fldChar w:fldCharType="separate"/>
          </w:r>
          <w:r w:rsidRPr="00D13821">
            <w:rPr>
              <w:rFonts w:asciiTheme="minorHAnsi" w:hAnsiTheme="minorHAnsi"/>
              <w:noProof/>
              <w:sz w:val="16"/>
            </w:rPr>
            <w:t>3</w:t>
          </w:r>
          <w:r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4"/>
    <w:bookmarkEnd w:id="5"/>
  </w:tbl>
  <w:p w14:paraId="0FF24EA9" w14:textId="77777777" w:rsidR="00C2504B" w:rsidRDefault="00C2504B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C2504B" w14:paraId="4E82FD16" w14:textId="77777777" w:rsidTr="00451E22">
      <w:trPr>
        <w:trHeight w:val="411"/>
      </w:trPr>
      <w:tc>
        <w:tcPr>
          <w:tcW w:w="3169" w:type="dxa"/>
          <w:vAlign w:val="center"/>
        </w:tcPr>
        <w:p w14:paraId="630C93B3" w14:textId="77777777" w:rsidR="00C2504B" w:rsidRPr="00D43FE0" w:rsidRDefault="00C2504B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748B1FA1" w14:textId="77777777" w:rsidR="00C2504B" w:rsidRPr="00D43FE0" w:rsidRDefault="00C2504B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18494905" w14:textId="77777777" w:rsidR="00C2504B" w:rsidRPr="00D43FE0" w:rsidRDefault="00C2504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2341EA5" w14:textId="77777777" w:rsidR="00C2504B" w:rsidRPr="007C7695" w:rsidRDefault="00C2504B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ED851" w14:textId="77777777" w:rsidR="00922D3C" w:rsidRDefault="00922D3C">
      <w:r>
        <w:separator/>
      </w:r>
    </w:p>
  </w:footnote>
  <w:footnote w:type="continuationSeparator" w:id="0">
    <w:p w14:paraId="5B2992D6" w14:textId="77777777" w:rsidR="00922D3C" w:rsidRDefault="00922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C2504B" w14:paraId="5E900121" w14:textId="77777777" w:rsidTr="000F45A1">
      <w:tc>
        <w:tcPr>
          <w:tcW w:w="4503" w:type="dxa"/>
        </w:tcPr>
        <w:p w14:paraId="0279F49A" w14:textId="77777777" w:rsidR="00C2504B" w:rsidRPr="00344EA2" w:rsidRDefault="00C2504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361C9B2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5838350" r:id="rId2"/>
            </w:object>
          </w:r>
        </w:p>
        <w:p w14:paraId="1BA976F6" w14:textId="77777777" w:rsidR="00C2504B" w:rsidRPr="00344EA2" w:rsidRDefault="00C2504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4F458BFE" w14:textId="77777777" w:rsidR="00C2504B" w:rsidRPr="00344EA2" w:rsidRDefault="00C2504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PRIMORSKO-GORANSKA ŽUPANIJA</w:t>
          </w:r>
        </w:p>
        <w:p w14:paraId="3A186AD6" w14:textId="77777777" w:rsidR="00C2504B" w:rsidRPr="00344EA2" w:rsidRDefault="00C2504B" w:rsidP="0037330A">
          <w:pPr>
            <w:rPr>
              <w:sz w:val="4"/>
            </w:rPr>
          </w:pPr>
        </w:p>
      </w:tc>
      <w:tc>
        <w:tcPr>
          <w:tcW w:w="5211" w:type="dxa"/>
        </w:tcPr>
        <w:p w14:paraId="55C76C3B" w14:textId="77777777" w:rsidR="00C2504B" w:rsidRPr="00344EA2" w:rsidRDefault="00C2504B" w:rsidP="0037330A"/>
      </w:tc>
    </w:tr>
  </w:tbl>
  <w:p w14:paraId="558825D4" w14:textId="77777777" w:rsidR="00C2504B" w:rsidRPr="00344EA2" w:rsidRDefault="00C2504B" w:rsidP="00795CF9">
    <w:pPr>
      <w:pStyle w:val="Zaglavlje"/>
      <w:rPr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4B"/>
    <w:rsid w:val="00051D27"/>
    <w:rsid w:val="00282795"/>
    <w:rsid w:val="00570CB3"/>
    <w:rsid w:val="005A0916"/>
    <w:rsid w:val="005A6D06"/>
    <w:rsid w:val="00725802"/>
    <w:rsid w:val="007E71C9"/>
    <w:rsid w:val="00922D3C"/>
    <w:rsid w:val="0094701D"/>
    <w:rsid w:val="00961DAA"/>
    <w:rsid w:val="00BE404E"/>
    <w:rsid w:val="00BF21E2"/>
    <w:rsid w:val="00C2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0E0A2"/>
  <w15:chartTrackingRefBased/>
  <w15:docId w15:val="{4B4C633F-F452-420F-B8E5-010F1960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04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2504B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2504B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2504B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2504B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2504B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2504B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2504B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504B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2504B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250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250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250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2504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2504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2504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2504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504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2504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2504B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25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2504B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25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2504B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2504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2504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2504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2504B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2504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2504B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rsid w:val="00C2504B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C2504B"/>
    <w:rPr>
      <w:rFonts w:ascii="Times New Roman" w:eastAsia="SimSun" w:hAnsi="Times New Roman" w:cs="Times New Roman"/>
      <w:kern w:val="1"/>
      <w:sz w:val="24"/>
      <w:szCs w:val="24"/>
      <w:lang w:eastAsia="zh-CN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C2504B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2504B"/>
    <w:rPr>
      <w:rFonts w:ascii="Times New Roman" w:eastAsia="SimSun" w:hAnsi="Times New Roman" w:cs="Times New Roman"/>
      <w:kern w:val="1"/>
      <w:sz w:val="24"/>
      <w:szCs w:val="24"/>
      <w:lang w:eastAsia="zh-CN"/>
      <w14:ligatures w14:val="none"/>
    </w:rPr>
  </w:style>
  <w:style w:type="character" w:styleId="Brojstranice">
    <w:name w:val="page number"/>
    <w:rsid w:val="00C2504B"/>
    <w:rPr>
      <w:rFonts w:ascii="Tahoma" w:hAnsi="Tahoma"/>
    </w:rPr>
  </w:style>
  <w:style w:type="table" w:styleId="Reetkatablice">
    <w:name w:val="Table Grid"/>
    <w:basedOn w:val="Obinatablica"/>
    <w:rsid w:val="00C2504B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Fabac</dc:creator>
  <cp:keywords/>
  <dc:description/>
  <cp:lastModifiedBy>Diana Grbac Lazar</cp:lastModifiedBy>
  <cp:revision>3</cp:revision>
  <dcterms:created xsi:type="dcterms:W3CDTF">2025-11-27T12:52:00Z</dcterms:created>
  <dcterms:modified xsi:type="dcterms:W3CDTF">2025-11-28T11:33:00Z</dcterms:modified>
</cp:coreProperties>
</file>